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Bases Concursales</w:t>
      </w:r>
    </w:p>
    <w:p w:rsidR="00000000" w:rsidDel="00000000" w:rsidP="00000000" w:rsidRDefault="00000000" w:rsidRPr="00000000" w14:paraId="00000003">
      <w:pPr>
        <w:jc w:val="center"/>
        <w:rPr>
          <w:rFonts w:ascii="Roboto" w:cs="Roboto" w:eastAsia="Roboto" w:hAnsi="Roboto"/>
          <w:b w:val="1"/>
          <w:bCs w:val="1"/>
          <w:sz w:val="28"/>
          <w:szCs w:val="28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8"/>
          <w:szCs w:val="28"/>
          <w:rtl w:val="0"/>
        </w:rPr>
        <w:t xml:space="preserve">DI Regular 2026</w:t>
      </w:r>
    </w:p>
    <w:p w:rsidR="00000000" w:rsidDel="00000000" w:rsidP="00000000" w:rsidRDefault="00000000" w:rsidRPr="00000000" w14:paraId="00000004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5" w:lineRule="auto"/>
        <w:ind w:left="142" w:right="49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VINCI a través de la Dirección de Investigación (DI) convoca a los académicos y las académicas de la Pontificia Universidad Católica de Valparaíso a postular al concurso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DI REGULAR 2026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275" w:lineRule="auto"/>
        <w:ind w:left="142" w:right="49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49" w:hanging="36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102" w:right="49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Incentivar a académicos(as) con trayectoria investigadora en la PUCV que hayan finalizado proyectos FONDECYT (iniciación/regular), FONDEF (I+D e IT), o similares, y desean preparar una nueva postulación a esos concursos, o a proyectos similares.</w:t>
      </w:r>
    </w:p>
    <w:p w:rsidR="00000000" w:rsidDel="00000000" w:rsidP="00000000" w:rsidRDefault="00000000" w:rsidRPr="00000000" w14:paraId="00000009">
      <w:pPr>
        <w:spacing w:before="13" w:line="280" w:lineRule="auto"/>
        <w:ind w:right="49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right="49" w:hanging="36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Requisitos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eneficiarios(as)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right="49" w:firstLine="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Podrán participar académicos(as) de la categoría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permanente jerarquizados y profesores asociados de la PUCV.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Podrá incluirse un (a) co-investigador(a) que pertenezca a las jerarquías Permanente Jerarquizado, Adscrito o Permanente No Jerarquizado (este último autorizado por el(la)  director(a) de la Unidad Académica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 podrán participar aquellos (as) académicos (as) que ya cuenten con alguna fuente de financiamiento externo, en calidad de investigadores (as) principales o coinvestgadores, director, director alterno.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El (La) investigador(a) responsable debe haber postulado a algún concurso FONDECYT/FONDEF o similar en los últimos 5 años (desde 2021), como investigador(a) principal. Se debe adjuntar comprobante.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firstLine="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Para el caso de académicas madres en los últimos 5 años se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extiende este periodo desde el 2019.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f0000"/>
          <w:sz w:val="24"/>
          <w:szCs w:val="24"/>
          <w:rtl w:val="0"/>
        </w:rPr>
        <w:t xml:space="preserve">(NUEVO)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Los investigadores(as) no deben tener proyectos en ejecución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FONDECYT (iniciación/regular), FONDEF (I+D e IT)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, o similares en calidad de director(a) o director(a) alterno(a).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Los investigadores(as) no deben tener proyectos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DI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(iniciación, regular, u otros)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en ejecución o sin cierre administrativo o acad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émico,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por incumplimiento de compromisos.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Tampoco pueden postular a este fondo académicos que contaron con DI Regular durante el 2025.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f0000"/>
          <w:sz w:val="24"/>
          <w:szCs w:val="24"/>
          <w:rtl w:val="0"/>
        </w:rPr>
        <w:t xml:space="preserve">(NUEVO)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right="49" w:hanging="36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Financiamiento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right="49" w:firstLine="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El proyecto financiará un máximo de tres millones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pesos chilenos ($3.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00.000). Si se solicita un monto mayor al permitido,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 debe indicar de dónde provendrán dichos fondos complementarios.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f0000"/>
          <w:sz w:val="24"/>
          <w:szCs w:val="24"/>
          <w:rtl w:val="0"/>
        </w:rPr>
        <w:t xml:space="preserve">(NUEVO)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Se podrá financiar los ítems de: Personal, Equipamiento, Viáticos, Pasajes y Gastos de Operación.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La gestión de los pagos y las solicitudes por parte del investigador se harán de acuerdo a la reglamentación vigente y las exigencias requeridas por la Dirección de Finanzas de la PUCV.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Los proyectos adjudicados podrán sufrir ajustes del presupuesto, si los gastos no se encuentran debidamente justificados, o no son pertinentes.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792" w:right="118" w:hanging="43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 podrá gastar hasta el 50% del total de los recursos recibidos en viáticos y pasajes.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f0000"/>
          <w:sz w:val="24"/>
          <w:szCs w:val="24"/>
          <w:rtl w:val="0"/>
        </w:rPr>
        <w:t xml:space="preserve">(NUEVO)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firstLine="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right="49" w:firstLine="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right="49" w:hanging="36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right="49" w:firstLine="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Las postulaciones se realizan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ÚNICAMENTE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vía este Formulario de Postulación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aquí</w:t>
        </w:r>
      </w:hyperlink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https://forms.gle/ai469AMPoHMwEaiP7</w:t>
        </w:r>
      </w:hyperlink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firstLine="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NO se aceptarán archivos enviados por correo electrónico.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Además, se debe enviar un correo electrónico 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dii.informacion@pucv.cl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indicando el envío de su postulación. Es responsabilidad del o de la postulante guardar registro de la postulación (pantallazo de envío del formulario).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Se sugiere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enviar las postulaciones a través de Google Chrome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Los postulantes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deberán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completar información sobre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identificación del proyecto y adjuntar los archivos correspondientes para su postulación: (1) Formulario de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Postulación, (2) Productividad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(3)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resupuesto y (4)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Comprobante postulación proyecto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y otros documentos,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en los casos que corresponda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) Carta de Respaldo del director(a) de Unidad Académica, (coinvestigador permanente no Jerarquizado)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(6) Cert. nacimiento hijo.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bookmarkStart w:colFirst="0" w:colLast="0" w:name="_heading=h.wbgxyfacuu88" w:id="0"/>
      <w:bookmarkEnd w:id="0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Impacto al Desarrollo Regional. El o la investigadora deberá indicar, qué problema u oportunidad regional aborda el proyecto.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f0000"/>
          <w:sz w:val="24"/>
          <w:szCs w:val="24"/>
          <w:rtl w:val="0"/>
        </w:rPr>
        <w:t xml:space="preserve">(NUEVO)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Objetivos de Desarrollo Sostenible (ODS).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El proyecto deberá contribuir al menos a uno de los Objetivos de Desarrollo Sostenible (ODS) y de la Organización de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las Naciones Unidas (ONU). El equipo deberá explicar cómo se integra la tributación en su propuesta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sz w:val="24"/>
          <w:szCs w:val="24"/>
          <w:u w:val="no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Desafíos de Política Regional de Valparaíso.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El proyecto deberá declarar la contribución al menos a uno de los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Desafíos de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 Política Regional de Valparaíso u otras regiones.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f0000"/>
          <w:sz w:val="24"/>
          <w:szCs w:val="24"/>
          <w:rtl w:val="0"/>
        </w:rPr>
        <w:t xml:space="preserve">(NUEVO)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Desafíos País.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El proyecto deberá declarar la contribución de al menos a uno de los Desafíos País. </w:t>
      </w:r>
      <w:hyperlink r:id="rId10">
        <w:r w:rsidDel="00000000" w:rsidR="00000000" w:rsidRPr="00000000">
          <w:rPr>
            <w:rFonts w:ascii="Roboto" w:cs="Roboto" w:eastAsia="Roboto" w:hAnsi="Roboto"/>
            <w:sz w:val="24"/>
            <w:szCs w:val="24"/>
            <w:highlight w:val="white"/>
            <w:rtl w:val="0"/>
          </w:rPr>
          <w:t xml:space="preserve">https://acceso-abierto.anid.cl/recursos/aadesafioscl/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f0000"/>
          <w:sz w:val="24"/>
          <w:szCs w:val="24"/>
          <w:rtl w:val="0"/>
        </w:rPr>
        <w:t xml:space="preserve">(NUEVO)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after="0" w:lineRule="auto"/>
        <w:ind w:left="792" w:right="49" w:hanging="432"/>
        <w:jc w:val="both"/>
        <w:rPr>
          <w:rFonts w:ascii="Roboto" w:cs="Roboto" w:eastAsia="Roboto" w:hAnsi="Roboto"/>
          <w:sz w:val="24"/>
          <w:szCs w:val="24"/>
        </w:rPr>
      </w:pPr>
      <w:bookmarkStart w:colFirst="0" w:colLast="0" w:name="_heading=h.wbgxyfacuu88" w:id="0"/>
      <w:bookmarkEnd w:id="0"/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Impacto a programas de postgrado.  El o la investigadora deberá indicar a qué programa de postgrado tributa el proyecto.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f0000"/>
          <w:sz w:val="24"/>
          <w:szCs w:val="24"/>
          <w:rtl w:val="0"/>
        </w:rPr>
        <w:t xml:space="preserve">(NUEVO)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El formulario de postulación, deberá contener un resumen, estado del arte, hipótesis o preguntas de investigación, objetivo novedad científica o tecnológica de su propuesta, metodología, plan de trabajo y bibliografía. Además, deberá especificar la relación de la propuesta con: Programas de postgrado de la PUCV, contribución a resolver problemas de la región de Valparaíso, y/o contribución a resolver problemas de otra región del país.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p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roductivida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d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corresponderá a publicaciones, proyectos de investigación, y otros productos que deberá declarar el Investigador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Responsable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El período a considerar es de 5 años; en el caso de académicas que hayan sido madres en este período, dicho plazo se extiende por 2 años adicionales.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f0000"/>
          <w:sz w:val="24"/>
          <w:szCs w:val="24"/>
          <w:rtl w:val="0"/>
        </w:rPr>
        <w:t xml:space="preserve">(NUEVO)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postulación debe ser escrita en español, excepcionalmente se aceptarán postulaciones en inglés para investigadores internacionales.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8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Las propuestas deberán incluir la sugerencia de evaluadores(as) internos y externos (Universidades Nacionales) a la PUCV, de acuerdo a criterios descritos en el formulario de postulación. Además, podrá indicar investigadores(as) con conflicto de interés.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49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80"/>
        <w:tblGridChange w:id="0">
          <w:tblGrid>
            <w:gridCol w:w="85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b7b7b7" w:space="0" w:sz="8" w:val="single"/>
            </w:tcBorders>
            <w:shd w:fill="a35256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Roboto" w:cs="Roboto" w:eastAsia="Roboto" w:hAnsi="Roboto"/>
                <w:b w:val="1"/>
                <w:bCs w:val="1"/>
                <w:color w:val="efefef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efefef"/>
                <w:rtl w:val="0"/>
              </w:rPr>
              <w:t xml:space="preserve">Documentación requerida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both"/>
              <w:rPr>
                <w:rFonts w:ascii="Roboto" w:cs="Roboto" w:eastAsia="Roboto" w:hAnsi="Roboto"/>
              </w:rPr>
            </w:pPr>
            <w:hyperlink r:id="rId11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1155cc"/>
                  <w:u w:val="single"/>
                  <w:rtl w:val="0"/>
                </w:rPr>
                <w:t xml:space="preserve">Formulación del proyecto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(</w:t>
            </w:r>
            <w:hyperlink r:id="rId12">
              <w:r w:rsidDel="00000000" w:rsidR="00000000" w:rsidRPr="00000000">
                <w:rPr>
                  <w:rFonts w:ascii="Roboto" w:cs="Roboto" w:eastAsia="Roboto" w:hAnsi="Roboto"/>
                  <w:i w:val="1"/>
                  <w:iCs w:val="1"/>
                  <w:sz w:val="20"/>
                  <w:szCs w:val="20"/>
                  <w:rtl w:val="0"/>
                </w:rPr>
                <w:t xml:space="preserve">clickee</w:t>
              </w:r>
            </w:hyperlink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 sobre el título del ítem para descarga del archivo)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jc w:val="both"/>
              <w:rPr>
                <w:rFonts w:ascii="Roboto" w:cs="Roboto" w:eastAsia="Roboto" w:hAnsi="Roboto"/>
              </w:rPr>
            </w:pPr>
            <w:hyperlink r:id="rId13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1155cc"/>
                  <w:u w:val="single"/>
                  <w:rtl w:val="0"/>
                </w:rPr>
                <w:t xml:space="preserve">CV / Productividad del IR</w:t>
              </w:r>
            </w:hyperlink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(</w:t>
            </w:r>
            <w:hyperlink r:id="rId14">
              <w:r w:rsidDel="00000000" w:rsidR="00000000" w:rsidRPr="00000000">
                <w:rPr>
                  <w:rFonts w:ascii="Roboto" w:cs="Roboto" w:eastAsia="Roboto" w:hAnsi="Roboto"/>
                  <w:i w:val="1"/>
                  <w:iCs w:val="1"/>
                  <w:sz w:val="20"/>
                  <w:szCs w:val="20"/>
                  <w:rtl w:val="0"/>
                </w:rPr>
                <w:t xml:space="preserve">clickee</w:t>
              </w:r>
            </w:hyperlink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 sobre el título del ítem para descarga del archivo)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b7b7b7" w:space="0" w:sz="8" w:val="single"/>
              <w:left w:color="b7b7b7" w:space="0" w:sz="8" w:val="single"/>
              <w:bottom w:color="b7b7b7" w:space="0" w:sz="8" w:val="single"/>
              <w:right w:color="b7b7b7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jc w:val="both"/>
              <w:rPr>
                <w:rFonts w:ascii="Roboto" w:cs="Roboto" w:eastAsia="Roboto" w:hAnsi="Roboto"/>
                <w:b w:val="1"/>
                <w:bCs w:val="1"/>
                <w:color w:val="0563c1"/>
                <w:u w:val="single"/>
              </w:rPr>
            </w:pPr>
            <w:hyperlink r:id="rId15">
              <w:r w:rsidDel="00000000" w:rsidR="00000000" w:rsidRPr="00000000">
                <w:rPr>
                  <w:rFonts w:ascii="Roboto" w:cs="Roboto" w:eastAsia="Roboto" w:hAnsi="Roboto"/>
                  <w:b w:val="1"/>
                  <w:bCs w:val="1"/>
                  <w:color w:val="1155cc"/>
                  <w:u w:val="single"/>
                  <w:rtl w:val="0"/>
                </w:rPr>
                <w:t xml:space="preserve">Presupuesto</w:t>
              </w:r>
            </w:hyperlink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563c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(</w:t>
            </w:r>
            <w:hyperlink r:id="rId16">
              <w:r w:rsidDel="00000000" w:rsidR="00000000" w:rsidRPr="00000000">
                <w:rPr>
                  <w:rFonts w:ascii="Roboto" w:cs="Roboto" w:eastAsia="Roboto" w:hAnsi="Roboto"/>
                  <w:i w:val="1"/>
                  <w:iCs w:val="1"/>
                  <w:sz w:val="20"/>
                  <w:szCs w:val="20"/>
                  <w:rtl w:val="0"/>
                </w:rPr>
                <w:t xml:space="preserve">clickee</w:t>
              </w:r>
            </w:hyperlink>
            <w:r w:rsidDel="00000000" w:rsidR="00000000" w:rsidRPr="00000000">
              <w:rPr>
                <w:rFonts w:ascii="Roboto" w:cs="Roboto" w:eastAsia="Roboto" w:hAnsi="Roboto"/>
                <w:i w:val="1"/>
                <w:iCs w:val="1"/>
                <w:sz w:val="20"/>
                <w:szCs w:val="20"/>
                <w:rtl w:val="0"/>
              </w:rPr>
              <w:t xml:space="preserve"> sobre el título del ítem para descarga del archivo)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8" w:lineRule="auto"/>
        <w:ind w:left="360" w:right="49" w:firstLine="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right="49" w:hanging="36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Proceso de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valua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right="49" w:firstLine="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Las propuestas serán evaluadas considerando los siguientes aspectos: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alidad de la propuesta (50%), viabilidad (15%), productividad del o de la IP (30%), vinculación al postgrado y la región (5%).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Los proyectos serán evaluados por investigadores externos a la PUCV, y de la PUCV, que no presenten conflicto de interés.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productividad del Investigador Responsable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será evaluada internamente por un Equipo de la DI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según lo presentado en Anexo Productividad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falta de información requerida en cualquier sección de los formularios se reflejará en un descuento proporcional (a un 3 %) en la evaluación del criterio asociado.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ff0000"/>
          <w:sz w:val="24"/>
          <w:szCs w:val="24"/>
          <w:rtl w:val="0"/>
        </w:rPr>
        <w:t xml:space="preserve">(NUEVO)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El investigador responsable indicará cómo desea que sea evaluada su proyecto: en Ciencias exactas e Ingeniería, o en Artes, Ciencias Sociales y Humanidades.</w:t>
      </w:r>
    </w:p>
    <w:p w:rsidR="00000000" w:rsidDel="00000000" w:rsidP="00000000" w:rsidRDefault="00000000" w:rsidRPr="00000000" w14:paraId="00000038">
      <w:pPr>
        <w:spacing w:line="242" w:lineRule="auto"/>
        <w:ind w:left="792" w:right="49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La VINCI se reserva el derecho de cambiar de grupo, si no aplica con el de su Grupo FONDECYT.</w:t>
      </w:r>
    </w:p>
    <w:p w:rsidR="00000000" w:rsidDel="00000000" w:rsidP="00000000" w:rsidRDefault="00000000" w:rsidRPr="00000000" w14:paraId="00000039">
      <w:pPr>
        <w:spacing w:line="242" w:lineRule="auto"/>
        <w:ind w:left="792" w:right="49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Adjudicación y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irma del Convenio de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esempeño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firstLine="0"/>
        <w:jc w:val="both"/>
        <w:rPr>
          <w:rFonts w:ascii="Roboto" w:cs="Roboto" w:eastAsia="Roboto" w:hAnsi="Roboto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2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Los proyectos adjudicados serán publicados en el sitio web de la VINCI y se les informará de la adjudicación por e-mail, enviando la evaluación de su propuesta.  De igual manera se enviará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retroalimentación de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las propuestas no adjudicadas por e-mail.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Posteriormente, se informará las condiciones de adjudicación y la fecha en que se firmará el Convenio de Desempeño entre la Dirección de Investigación y el (la) investigador(a) responsable.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hanging="432"/>
        <w:jc w:val="left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Existirá un plazo de 10 días hábiles para la firma del convenio desde la fecha de notificación. </w:t>
      </w:r>
      <w:r w:rsidDel="00000000" w:rsidR="00000000" w:rsidRPr="00000000"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(NUEVO)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firstLine="0"/>
        <w:jc w:val="left"/>
        <w:rPr>
          <w:rFonts w:ascii="Roboto" w:cs="Roboto" w:eastAsia="Roboto" w:hAnsi="Roboto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rFonts w:ascii="Roboto" w:cs="Roboto" w:eastAsia="Roboto" w:hAnsi="Roboto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color w:val="000000"/>
          <w:sz w:val="24"/>
          <w:szCs w:val="24"/>
          <w:rtl w:val="0"/>
        </w:rPr>
        <w:t xml:space="preserve">*Previo a firma del convenio de desempeño, la DI podrá conversar con el(la) director(a) del proyecto los compromisos descritos, los cuales, podrían ser reajustados.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>
          <w:rFonts w:ascii="Roboto" w:cs="Roboto" w:eastAsia="Roboto" w:hAnsi="Roboto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49" w:firstLine="0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49" w:hanging="36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Compromisos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102" w:right="49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Quienes adjudiquen un proyecto Regular se comprometen:</w:t>
      </w:r>
    </w:p>
    <w:p w:rsidR="00000000" w:rsidDel="00000000" w:rsidP="00000000" w:rsidRDefault="00000000" w:rsidRPr="00000000" w14:paraId="00000045">
      <w:pPr>
        <w:spacing w:before="2" w:line="180" w:lineRule="auto"/>
        <w:ind w:right="49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El envío o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aceptación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de un artículo WoS, Q1 o Q2, u otra alternativa de productividad científica (Publicación) que sea considerada en este mismo nivel o superior, en su respectivo grupo de estudio de FONDECYT.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Posterior a 6 meses del informe final se pedirá el comprobante del(de los) artículo(s) publicado(s).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Participar como evaluadores(as) de concursos o requerimientos similares por parte de la Dirección de Investigación de la universidad.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Colaborar y participar activamente en las actividades organizadas por la Dirección de Investigación o la VINCI.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Asegurar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la participación de estudiantes de la PUCV tesistas de pre y/o postgrado.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hanging="432"/>
        <w:jc w:val="both"/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productividad científica debe ser incluida en los agradecimientos a la VINCI-DI de la PUCV.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firstLine="0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</w:rPr>
        <w:drawing>
          <wp:inline distB="114300" distT="114300" distL="114300" distR="114300">
            <wp:extent cx="5612130" cy="762000"/>
            <wp:effectExtent b="0" l="0" r="0" t="0"/>
            <wp:docPr id="204776110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92" w:right="0" w:firstLine="0"/>
        <w:jc w:val="both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</w:rPr>
        <w:drawing>
          <wp:inline distB="114300" distT="114300" distL="114300" distR="114300">
            <wp:extent cx="5612130" cy="368300"/>
            <wp:effectExtent b="0" l="0" r="0" t="0"/>
            <wp:docPr id="204776110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68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Postular a la convocatoria de proyectos FONDECYT en el año 2026 (Concursos 202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), o a otro proyecto similar o superior a ese concurso.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Generar difusión en medios de comunicación o RRSS del trabajo en ejecución, destacando el aporte de la PUCV a la sociedad a través de su línea de investigación.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92" w:right="49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1"/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360" w:right="49" w:hanging="36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Fechas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1"/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Postulaciones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: desde el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22 de diciembre 2025 hasta las 14:00 hrs del 22 de enero de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1"/>
        <w:keepLines w:val="1"/>
        <w:numPr>
          <w:ilvl w:val="1"/>
          <w:numId w:val="1"/>
        </w:numPr>
        <w:spacing w:line="276" w:lineRule="auto"/>
        <w:ind w:left="792" w:hanging="432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Consulta de bases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: Hasta el 15 enero de 2026 a </w:t>
      </w: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Macarena Urbina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al correo macarena.urbina@pucv.cl, hasta las 12:00 hrs.</w:t>
      </w:r>
    </w:p>
    <w:p w:rsidR="00000000" w:rsidDel="00000000" w:rsidP="00000000" w:rsidRDefault="00000000" w:rsidRPr="00000000" w14:paraId="00000054">
      <w:pPr>
        <w:keepNext w:val="1"/>
        <w:keepLines w:val="1"/>
        <w:numPr>
          <w:ilvl w:val="1"/>
          <w:numId w:val="1"/>
        </w:numPr>
        <w:spacing w:line="276" w:lineRule="auto"/>
        <w:ind w:left="792" w:hanging="432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Adjudicaciones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26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 de marzo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Inicio de proyectos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: 0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1 de abril,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1"/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Ejecución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: hasta el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20 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de enero de 2027</w:t>
      </w:r>
    </w:p>
    <w:p w:rsidR="00000000" w:rsidDel="00000000" w:rsidP="00000000" w:rsidRDefault="00000000" w:rsidRPr="00000000" w14:paraId="00000057">
      <w:pPr>
        <w:keepNext w:val="1"/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92" w:right="49" w:hanging="432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Informes</w:t>
      </w:r>
      <w:r w:rsidDel="00000000" w:rsidR="00000000" w:rsidRPr="00000000">
        <w:rPr>
          <w:rFonts w:ascii="Roboto" w:cs="Roboto" w:eastAsia="Roboto" w:hAnsi="Roboto"/>
          <w:color w:val="000000"/>
          <w:sz w:val="24"/>
          <w:szCs w:val="24"/>
          <w:rtl w:val="0"/>
        </w:rPr>
        <w:t xml:space="preserve">: 15 de </w:t>
      </w: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marzo 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00" w:lineRule="auto"/>
        <w:ind w:right="49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00" w:lineRule="auto"/>
        <w:ind w:right="49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right="122" w:hanging="360"/>
        <w:jc w:val="both"/>
        <w:rPr>
          <w:rFonts w:ascii="Roboto" w:cs="Roboto" w:eastAsia="Roboto" w:hAnsi="Roboto"/>
          <w:color w:val="000000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Aceptación de las bases y declaración de veracidad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02" w:right="69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Al postular a este concurso se entiende que han aceptado las bases del mismo y además se comprometen a la veracidad de la información que se entrega tanto en la formulación de la propuesta como en los antecedentes de productividad científica.</w:t>
      </w:r>
    </w:p>
    <w:p w:rsidR="00000000" w:rsidDel="00000000" w:rsidP="00000000" w:rsidRDefault="00000000" w:rsidRPr="00000000" w14:paraId="0000005C">
      <w:pPr>
        <w:ind w:right="69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8" w:lineRule="auto"/>
        <w:ind w:left="360" w:right="-19" w:hanging="360"/>
        <w:jc w:val="both"/>
        <w:rPr>
          <w:rFonts w:ascii="Roboto" w:cs="Roboto" w:eastAsia="Roboto" w:hAnsi="Roboto"/>
          <w:color w:val="000000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0000"/>
          <w:sz w:val="24"/>
          <w:szCs w:val="24"/>
          <w:rtl w:val="0"/>
        </w:rPr>
        <w:t xml:space="preserve">Interpretación de las bases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102" w:right="6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Le corresponderá al Vicerrector de Investigación, Creación e Innovación, resolver cualquier conflicto que pueda tener lugar con la interpretación de las bases de este concurso, facultad que el Vicerrector puede otorgar expresamente a la directora de Investigación.</w:t>
      </w:r>
    </w:p>
    <w:p w:rsidR="00000000" w:rsidDel="00000000" w:rsidP="00000000" w:rsidRDefault="00000000" w:rsidRPr="00000000" w14:paraId="0000005F">
      <w:pPr>
        <w:ind w:left="102" w:right="67" w:firstLine="0"/>
        <w:jc w:val="both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pgSz w:h="15840" w:w="12240" w:orient="portrait"/>
      <w:pgMar w:bottom="1417" w:top="2068" w:left="1701" w:right="1701" w:header="1984.2519685039372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Roboto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</w:r>
    <w:r w:rsidDel="00000000" w:rsidR="00000000" w:rsidRPr="00000000">
      <w:pict>
        <v:shape id="WordPictureWatermark1" style="position:absolute;margin-left:241.2pt;margin-top:436.4pt;width:212.1pt;height:158.75pt;z-index:-251657216;mso-position-horizontal-relative:margin;mso-position-vertical-relative:text;mso-position-horizontal:absolute;mso-position-vertical:absolute;" alt="" o:spid="_x0000_s2049" type="#_x0000_t75">
          <v:imagedata blacklevel="22938f" gain="19661f" r:id="rId1" o:title="image1"/>
          <w10:wrap/>
        </v:shape>
      </w:pic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10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3909075" y="3538600"/>
                        <a:ext cx="2873811" cy="482800"/>
                        <a:chOff x="3909075" y="3538600"/>
                        <a:chExt cx="2873850" cy="482800"/>
                      </a:xfrm>
                    </wpg:grpSpPr>
                    <wpg:grpSp>
                      <wpg:cNvGrpSpPr/>
                      <wpg:grpSpPr>
                        <a:xfrm>
                          <a:off x="3909095" y="3538600"/>
                          <a:ext cx="2873811" cy="482800"/>
                          <a:chOff x="3909075" y="3538600"/>
                          <a:chExt cx="2873850" cy="4828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3909075" y="3538600"/>
                            <a:ext cx="2873850" cy="48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3909095" y="3538600"/>
                            <a:ext cx="2873811" cy="482800"/>
                            <a:chOff x="2539925" y="3311350"/>
                            <a:chExt cx="5612150" cy="9373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539925" y="3311350"/>
                              <a:ext cx="5612150" cy="93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39935" y="3311370"/>
                              <a:ext cx="5612130" cy="937260"/>
                              <a:chOff x="2539925" y="3311350"/>
                              <a:chExt cx="5612150" cy="9373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539925" y="3311350"/>
                                <a:ext cx="5612150" cy="937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39935" y="3311370"/>
                                <a:ext cx="5612130" cy="937260"/>
                                <a:chOff x="0" y="0"/>
                                <a:chExt cx="9465" cy="1581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0" y="0"/>
                                  <a:ext cx="9450" cy="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10" name="Shape 10"/>
                                <pic:cNvPicPr preferRelativeResize="0"/>
                              </pic:nvPicPr>
                              <pic:blipFill rotWithShape="1">
                                <a:blip r:embed="rId2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6705" y="175"/>
                                  <a:ext cx="2760" cy="12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11" name="Shape 11"/>
                                <pic:cNvPicPr preferRelativeResize="0"/>
                              </pic:nvPicPr>
                              <pic:blipFill rotWithShape="1">
                                <a:blip r:embed="rId3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7084" cy="15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873811" cy="482800"/>
              <wp:effectExtent b="0" l="0" r="0" t="0"/>
              <wp:wrapNone/>
              <wp:docPr id="204776110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873811" cy="482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4486275</wp:posOffset>
          </wp:positionH>
          <wp:positionV relativeFrom="paragraph">
            <wp:posOffset>-9522</wp:posOffset>
          </wp:positionV>
          <wp:extent cx="1119188" cy="415456"/>
          <wp:effectExtent b="0" l="0" r="0" t="0"/>
          <wp:wrapNone/>
          <wp:docPr id="204776110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9188" cy="41545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1457325</wp:posOffset>
          </wp:positionH>
          <wp:positionV relativeFrom="page">
            <wp:posOffset>198825</wp:posOffset>
          </wp:positionV>
          <wp:extent cx="4858703" cy="1185487"/>
          <wp:effectExtent b="0" l="0" r="0" t="0"/>
          <wp:wrapNone/>
          <wp:docPr id="2047761102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8703" cy="11854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highlight w:val="white"/>
      </w:rPr>
    </w:lvl>
    <w:lvl w:ilvl="2">
      <w:start w:val="1"/>
      <w:numFmt w:val="decimal"/>
      <w:lvlText w:val="%1.%2.%3."/>
      <w:lvlJc w:val="left"/>
      <w:pPr>
        <w:ind w:left="1224" w:hanging="504"/>
      </w:pPr>
      <w:rPr/>
    </w:lvl>
    <w:lvl w:ilvl="3">
      <w:start w:val="1"/>
      <w:numFmt w:val="decimal"/>
      <w:lvlText w:val="%1.%2.%3.%4."/>
      <w:lvlJc w:val="left"/>
      <w:pPr>
        <w:ind w:left="1728" w:hanging="647"/>
      </w:pPr>
      <w:rPr/>
    </w:lvl>
    <w:lvl w:ilvl="4">
      <w:start w:val="1"/>
      <w:numFmt w:val="decimal"/>
      <w:lvlText w:val="%1.%2.%3.%4.%5."/>
      <w:lvlJc w:val="left"/>
      <w:pPr>
        <w:ind w:left="2232" w:hanging="792"/>
      </w:pPr>
      <w:rPr/>
    </w:lvl>
    <w:lvl w:ilvl="5">
      <w:start w:val="1"/>
      <w:numFmt w:val="decimal"/>
      <w:lvlText w:val="%1.%2.%3.%4.%5.%6."/>
      <w:lvlJc w:val="left"/>
      <w:pPr>
        <w:ind w:left="2736" w:hanging="934.9999999999998"/>
      </w:pPr>
      <w:rPr/>
    </w:lvl>
    <w:lvl w:ilvl="6">
      <w:start w:val="1"/>
      <w:numFmt w:val="decimal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/>
    </w:lvl>
    <w:lvl w:ilvl="8">
      <w:start w:val="1"/>
      <w:numFmt w:val="decimal"/>
      <w:lvlText w:val="%1.%2.%3.%4.%5.%6.%7.%8.%9."/>
      <w:lvlJc w:val="left"/>
      <w:pPr>
        <w:ind w:left="432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2F0E"/>
  </w:style>
  <w:style w:type="paragraph" w:styleId="Piedepgina">
    <w:name w:val="footer"/>
    <w:basedOn w:val="Normal"/>
    <w:link w:val="PiedepginaCar"/>
    <w:uiPriority w:val="99"/>
    <w:unhideWhenUsed w:val="1"/>
    <w:rsid w:val="00462F0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2F0E"/>
  </w:style>
  <w:style w:type="paragraph" w:styleId="Prrafodelista">
    <w:name w:val="List Paragraph"/>
    <w:basedOn w:val="Normal"/>
    <w:uiPriority w:val="34"/>
    <w:qFormat w:val="1"/>
    <w:rsid w:val="00462F0E"/>
    <w:pPr>
      <w:ind w:left="720"/>
      <w:contextualSpacing w:val="1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462F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462F0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462F0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462F0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462F0E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62F0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462F0E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6902DB"/>
    <w:rPr>
      <w:color w:val="0563c1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6902DB"/>
    <w:rPr>
      <w:color w:val="605e5c"/>
      <w:shd w:color="auto" w:fill="e1dfdd" w:val="clear"/>
    </w:rPr>
  </w:style>
  <w:style w:type="paragraph" w:styleId="Revisin">
    <w:name w:val="Revision"/>
    <w:hidden w:val="1"/>
    <w:uiPriority w:val="99"/>
    <w:semiHidden w:val="1"/>
    <w:rsid w:val="00E25308"/>
    <w:pPr>
      <w:spacing w:after="0" w:line="240" w:lineRule="auto"/>
    </w:pPr>
  </w:style>
  <w:style w:type="table" w:styleId="a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1.xml"/><Relationship Id="rId11" Type="http://schemas.openxmlformats.org/officeDocument/2006/relationships/hyperlink" Target="https://docs.google.com/document/d/10YVhglUSSn91gHamH8ClDLDYOab2etdQ/edit?usp=sharing&amp;ouid=116537821132655810203&amp;rtpof=true&amp;sd=true" TargetMode="External"/><Relationship Id="rId10" Type="http://schemas.openxmlformats.org/officeDocument/2006/relationships/hyperlink" Target="https://acceso-abierto.anid.cl/recursos/aadesafioscl/" TargetMode="External"/><Relationship Id="rId13" Type="http://schemas.openxmlformats.org/officeDocument/2006/relationships/hyperlink" Target="https://docs.google.com/document/d/15aMTYagaq5HeRGrSHFP1Fdc-TCOhoFm_/edit?usp=sharing&amp;ouid=116537821132655810203&amp;rtpof=true&amp;sd=true" TargetMode="External"/><Relationship Id="rId12" Type="http://schemas.openxmlformats.org/officeDocument/2006/relationships/hyperlink" Target="https://www.google.com/search?client=safari&amp;sca_esv=3cad9cc1a9da8ec0&amp;sca_upv=1&amp;rls=en&amp;q=clickee&amp;spell=1&amp;sa=X&amp;ved=2ahUKEwiqqq7q_IOIAxWZH7kGHS20KVEQBSgAegQICRAB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forms.gle/ai469AMPoHMwEaiP7" TargetMode="External"/><Relationship Id="rId15" Type="http://schemas.openxmlformats.org/officeDocument/2006/relationships/hyperlink" Target="https://docs.google.com/spreadsheets/d/1dCWtssqByEhuKbdxQqqpBu3EKR1SaKK9/edit?usp=sharing&amp;ouid=116537821132655810203&amp;rtpof=true&amp;sd=true" TargetMode="External"/><Relationship Id="rId14" Type="http://schemas.openxmlformats.org/officeDocument/2006/relationships/hyperlink" Target="https://www.google.com/search?client=safari&amp;sca_esv=3cad9cc1a9da8ec0&amp;sca_upv=1&amp;rls=en&amp;q=clickee&amp;spell=1&amp;sa=X&amp;ved=2ahUKEwiqqq7q_IOIAxWZH7kGHS20KVEQBSgAegQICRAB" TargetMode="External"/><Relationship Id="rId17" Type="http://schemas.openxmlformats.org/officeDocument/2006/relationships/image" Target="media/image3.png"/><Relationship Id="rId16" Type="http://schemas.openxmlformats.org/officeDocument/2006/relationships/hyperlink" Target="https://www.google.com/search?client=safari&amp;sca_esv=3cad9cc1a9da8ec0&amp;sca_upv=1&amp;rls=en&amp;q=clickee&amp;spell=1&amp;sa=X&amp;ved=2ahUKEwiqqq7q_IOIAxWZH7kGHS20KVEQBSgAegQICRAB" TargetMode="External"/><Relationship Id="rId5" Type="http://schemas.openxmlformats.org/officeDocument/2006/relationships/numbering" Target="numbering.xml"/><Relationship Id="rId19" Type="http://schemas.openxmlformats.org/officeDocument/2006/relationships/header" Target="header1.xml"/><Relationship Id="rId6" Type="http://schemas.openxmlformats.org/officeDocument/2006/relationships/styles" Target="styles.xml"/><Relationship Id="rId18" Type="http://schemas.openxmlformats.org/officeDocument/2006/relationships/image" Target="media/image4.png"/><Relationship Id="rId7" Type="http://schemas.openxmlformats.org/officeDocument/2006/relationships/customXml" Target="../customXML/item1.xml"/><Relationship Id="rId8" Type="http://schemas.openxmlformats.org/officeDocument/2006/relationships/hyperlink" Target="https://forms.gle/ai469AMPoHMwEaiP7" TargetMode="Externa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Roboto-regular.ttf"/><Relationship Id="rId3" Type="http://schemas.openxmlformats.org/officeDocument/2006/relationships/font" Target="fonts/Roboto-bold.ttf"/><Relationship Id="rId4" Type="http://schemas.openxmlformats.org/officeDocument/2006/relationships/font" Target="fonts/Roboto-italic.ttf"/><Relationship Id="rId5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6.png"/><Relationship Id="rId3" Type="http://schemas.openxmlformats.org/officeDocument/2006/relationships/image" Target="media/image7.png"/><Relationship Id="rId4" Type="http://schemas.openxmlformats.org/officeDocument/2006/relationships/image" Target="media/image5.png"/><Relationship Id="rId5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wYUnJ7hhrYF0ZZZYbSzt1ocpQ==">CgMxLjAyDmgud2JneHlmYWN1dTg4Mg5oLndiZ3h5ZmFjdXU4ODIJaC4zMGowemxsOAByITFlRktfUF9jWncwTHBEYTV1b2gyckpybGdZaWdYMVJHMg==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2024-12-06T13:23:00Z</dcterms:created>
  <dc:creator>Andres Crespo Guzman</dc:creator>
</cp:coreProperties>
</file>